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KİŞİSEL VERİLERİN İŞLENMESİ VE KORUNMASI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567" w:firstLine="708.0000000000001"/>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AYDINLATMA METNİ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ind w:right="-567"/>
        <w:jc w:val="both"/>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İpek Jüt</w:t>
      </w:r>
      <w:r w:rsidDel="00000000" w:rsidR="00000000" w:rsidRPr="00000000">
        <w:rPr>
          <w:rFonts w:ascii="Cambria" w:cs="Cambria" w:eastAsia="Cambria" w:hAnsi="Cambria"/>
          <w:sz w:val="24"/>
          <w:szCs w:val="24"/>
          <w:rtl w:val="0"/>
        </w:rPr>
        <w:t xml:space="preserve"> Çuval Sanayi ve Ticaret A.Ş.  (“Şirket”) olarak ürün ve hizmetlerimizden faydalanan kişiler dahil, Şirket ile ilişkili tüm şahıslara ait her türlü kişisel verilerin 6698 sayılı Kişisel Verilerin Korunması Kanununa (“KVK Kanunu”)’uygun olarak işlenerek, muhafaza edilmesine önem vermekteyiz. Veri Sorumlusu sıfatıyla, kişisel verilerinizi aşağıda izah edildiği surette ve mevzuat tarafından emredilen sınırlar çerçevesinde işlemekteyiz.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Kişisel Verilerin İşlenme ve Aktarılma Amaçları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Kişisel Veriler; hukuka ve Kanun’un amacına uygun olarak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Şirket’in meşru menfaatleri kapsamında haklarınıza zarar vermeden insan kaynakları politikalarının, şirketin ticari ortaklıklarının, yönetim ve iletişim faaliyetlerinin ve stratejilerinin doğru olarak planlanması, yürütülmesi ve yönetilmesi, ürün ve hizmetlerinden Kişisel Veri Sahiplerinin en iyi şekilde faydalandırılması ve onların talep, ihtiyaç ve isteklerine göre özel hale getirilerek önerilmesi, veri güvenliğinin en üst düzeyde sağlanması, internet sitesinde sunulan hizmetlerin geliştirilmesi ve sitede oluşan hataların giderilmesi, kendisine talep ve şikâyetlerini ileten Kişisel Veri Sahipleri ile iletişime geçilmesi ve talep ve şikâyet yönetiminin sağlanması, yetkili kuruluşlara mevzuattan kaynaklı bilgi verilmesi, ziyaretçi kayıtlarının oluşturulması ve takibi amaçlarıyla sınırlı olarak Kanun’un 5. ve 6. maddelerinde belirtilen kişisel veri işleme şartları kapsamında işlenebilir ve Kanun’un 8. ve 9. maddelerinde belirtilen kişisel veri aktarma şartları kapsamında Şirket ortakları-iş ortakları, halefleri ve/veya bunların belirleyeceği üçüncü kişiler/kuruluşlarla paylaşılabilir, kaydedilebilir, elektronik sistemlerine aktarılabilir.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Bahsi geçen amaçlarla gerçekleştirilen işleme faaliyetinin, Kanun kapsamında öngörülen şartlardan herhangi birini karşılamıyor olması halinde, ilgili işleme sürecine ilişkin olarak Şirket tarafından açık rızanız temin edilmektedir.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Kişisel Veri Toplamanın Yöntemi ve Hukuki Sebebi </w:t>
      </w:r>
      <w:r w:rsidDel="00000000" w:rsidR="00000000" w:rsidRPr="00000000">
        <w:rPr>
          <w:rtl w:val="0"/>
        </w:rPr>
      </w:r>
    </w:p>
    <w:p w:rsidR="00000000" w:rsidDel="00000000" w:rsidP="00000000" w:rsidRDefault="00000000" w:rsidRPr="00000000" w14:paraId="0000000F">
      <w:pPr>
        <w:ind w:right="-567"/>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ind w:right="-567"/>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Kanunun amacını düzenleyen 1. Madde ile Kanun’un kapsamını düzenleyen 2. Maddeye uygunluğunun denetimi amacıyla, Kişisel Veriler; her türlü sözlü, yazılı, elektronik ortamda; teknik ve idari yöntemlerle, muhtelif yollarla, Politikada yer verilen amaçların gerçekleştirilmesi amacıyla mevzuat, sözleşme, talep ve isteğe dayalı hukuki sebepler çerçevesinde yasadan doğan sorumlulukların eksiksiz ve doğru bir şekilde yerine getirilebilmesi için toplanır ve Şirket veya Şirket tarafından görevlendirilen veri işleyenler tarafından işlenebilir.</w:t>
      </w:r>
    </w:p>
    <w:p w:rsidR="00000000" w:rsidDel="00000000" w:rsidP="00000000" w:rsidRDefault="00000000" w:rsidRPr="00000000" w14:paraId="00000011">
      <w:pPr>
        <w:ind w:right="-709"/>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tarafımızla bağlantıya geçebilirsiniz.</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Kişisel Veri Sahibinin KVK Kanunu Uyarınca Hakları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Şirket, Kanun’un 10.maddesi uyarınca size haklarınızı bildirmekte; söz konusu hakların nasıl kullanılacağına dair yol göstermekte ve tüm bunlar için gerekli iç işleyişi, idari ve teknik düzenlemeleri gerçekleştirmektedir. Şirket, Kanun’un 11.maddesi uyarınca Kişisel Verileri alınan kişilere; Kişisel Veri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halinde bunların düzeltilmesini isteme, Kanun’un 7. maddesinde öngörülen şartlar çerçevesinde Kişisel Verilerin silinmesini veya yok edilmesini isteme, Kanun’un 11. Maddesinin (d) ve (e) bentleri uyarınca yapılan işlemlerin, kişisel verilerin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halinde zararın giderilmesini talep etme haklarının olduğunu açıklar.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Kişisel Veri Sahipleri sayılan haklarına ilişkin taleplerini kimliklerini tespit edecek bilgi ve belgelerle ve aşağıda belirtilen yöntemlerle veya KVK Kurulu’nun belirlediği diğer yöntemlerle aşağıdaki bağlantıdan ulaşılabilecek Başvuru Formunu doldurup imzalayarak Şirkete ücretsiz olarak iletebileceklerdir.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8"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Başvuru formu doldurulduktan sonra ıslak imzalı bir nüshasının bizzat elden veya noter aracılığı </w:t>
      </w:r>
      <w:r w:rsidDel="00000000" w:rsidR="00000000" w:rsidRPr="00000000">
        <w:rPr>
          <w:rFonts w:ascii="Cambria" w:cs="Cambria" w:eastAsia="Cambria" w:hAnsi="Cambria"/>
          <w:sz w:val="24"/>
          <w:szCs w:val="24"/>
          <w:rtl w:val="0"/>
        </w:rPr>
        <w:t xml:space="preserve">İpek Jüt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Çuval Sanayi ve Ticaret A.Ş.  Kale Mah. Kaptanağa Sk. Mecit Turan İş Merkezi No:18/65 İkadım/Samsun/Türkiye adresine iletilmesi,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8"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Başvuru formu doldurulup 5070 Sayılı Elektronik İmza Kanunu kapsamındaki güvenli elektronik imzanızla imzalandıktan sonra güvenli elektronik imzalı formun </w:t>
      </w:r>
      <w:hyperlink r:id="rId7">
        <w:r w:rsidDel="00000000" w:rsidR="00000000" w:rsidRPr="00000000">
          <w:rPr>
            <w:rFonts w:ascii="Cambria" w:cs="Cambria" w:eastAsia="Cambria" w:hAnsi="Cambria"/>
            <w:color w:val="1155cc"/>
            <w:sz w:val="24"/>
            <w:szCs w:val="24"/>
            <w:u w:val="single"/>
            <w:rtl w:val="0"/>
          </w:rPr>
          <w:t xml:space="preserve">ipekjut@ipekjut.com.tr</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adresine kayıtlı elektronik posta ile gönderilmesi.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3.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Başvuru formu doldurulup mobil imza ya da ilgili kişi tarafından veri sorumlusuna daha önce bildirilen ve veri sorumlusunun sisteminde kayıtlı bulunan elektronik posta adresini kullanmak suretiyle </w:t>
      </w:r>
      <w:hyperlink r:id="rId8">
        <w:r w:rsidDel="00000000" w:rsidR="00000000" w:rsidRPr="00000000">
          <w:rPr>
            <w:rFonts w:ascii="Cambria" w:cs="Cambria" w:eastAsia="Cambria" w:hAnsi="Cambria"/>
            <w:color w:val="1155cc"/>
            <w:sz w:val="24"/>
            <w:szCs w:val="24"/>
            <w:u w:val="single"/>
            <w:rtl w:val="0"/>
          </w:rPr>
          <w:t xml:space="preserve">ipekjut@ipekjut.com.tr</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adresine elektronik posta ile gönderilmesi.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Talebinizin niteliğine ve başvuru yönteminize göre Şirket tarafından başvurunun size ait olup olmadığının belirlenmesi ve böylece haklarınızı koruyabilmek amacıyla ek doğrulamalar (kayıtlı telefonunuza mesaj gönderilmesi, aranmanız gibi) isteyebiliriz. Örneğin Şirkette kayıtlı olan e-posta adresiniz aracılığıyla başvuru yapmanız halinde Şirkette kayıtlı başka bir iletişim yöntemini kullanarak size ulaşabilir ve başvurunun size ait olup olmadığının teyidini isteyebiliriz.</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ind w:right="-567"/>
        <w:jc w:val="both"/>
        <w:rPr>
          <w:rFonts w:ascii="Cambria" w:cs="Cambria" w:eastAsia="Cambria" w:hAnsi="Cambria"/>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Default" w:customStyle="1">
    <w:name w:val="Default"/>
    <w:rsid w:val="00894F7E"/>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pekjut@ipekjut.com.tr" TargetMode="External"/><Relationship Id="rId8" Type="http://schemas.openxmlformats.org/officeDocument/2006/relationships/hyperlink" Target="mailto:ipekjut@ipekjut.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wN2IW8Ho8U5DdsxyxhxZSf+A7g==">AMUW2mXfnZJFj+m46J8Z+NcJjcF/PKoW0UHbX6MuJvBs7137R0uhb7yEjn4GEVsmpLJcN96aW30rRaPciYWxQl3FZ6BrmU1GO4/RUK1PE9LHQADQK/dFPQiDxK6cWCJSZtcVD2ovUic8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2021-04-13T07:52:00Z</dcterms:created>
  <dc:creator>Serdar</dc:creator>
</cp:coreProperties>
</file>